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7EB" w:rsidRPr="003327EB" w:rsidRDefault="003327EB" w:rsidP="003327EB">
      <w:pPr>
        <w:pStyle w:val="ac"/>
        <w:rPr>
          <w:sz w:val="44"/>
          <w:szCs w:val="44"/>
        </w:rPr>
      </w:pPr>
      <w:r w:rsidRPr="003327EB">
        <w:rPr>
          <w:rFonts w:hint="eastAsia"/>
          <w:sz w:val="44"/>
          <w:szCs w:val="44"/>
        </w:rPr>
        <w:t>新冠疫情下教育技术的挑战与思考</w:t>
      </w:r>
    </w:p>
    <w:p w:rsidR="003327EB" w:rsidRPr="003327EB" w:rsidRDefault="003327EB" w:rsidP="003327EB">
      <w:pPr>
        <w:rPr>
          <w:rFonts w:ascii="华文仿宋" w:eastAsia="华文仿宋" w:hAnsi="华文仿宋"/>
          <w:b/>
          <w:color w:val="0070C0"/>
        </w:rPr>
      </w:pPr>
      <w:r w:rsidRPr="003327EB">
        <w:rPr>
          <w:rFonts w:hint="eastAsia"/>
        </w:rPr>
        <w:t>摘要：</w:t>
      </w:r>
      <w:r w:rsidRPr="003327EB">
        <w:rPr>
          <w:rFonts w:hint="eastAsia"/>
        </w:rPr>
        <w:t>2020</w:t>
      </w:r>
      <w:r w:rsidRPr="003327EB">
        <w:rPr>
          <w:rFonts w:hint="eastAsia"/>
        </w:rPr>
        <w:t>年</w:t>
      </w:r>
      <w:r w:rsidRPr="003327EB">
        <w:rPr>
          <w:rFonts w:hint="eastAsia"/>
        </w:rPr>
        <w:t>1</w:t>
      </w:r>
      <w:r w:rsidRPr="003327EB">
        <w:rPr>
          <w:rFonts w:hint="eastAsia"/>
        </w:rPr>
        <w:t>月，突发的新冠疫情拉开了我国各类学校线上教学的大幕，“停课不停学”立刻在全国范围内展开实施。短短几周时间，在线教育“渗透”到每一所学校、每一位老师、每一个学生，这是对我国教育信息化建设的一次“大考”。截至</w:t>
      </w:r>
      <w:r w:rsidRPr="003327EB">
        <w:rPr>
          <w:rFonts w:hint="eastAsia"/>
        </w:rPr>
        <w:t>2020</w:t>
      </w:r>
      <w:r w:rsidRPr="003327EB">
        <w:rPr>
          <w:rFonts w:hint="eastAsia"/>
        </w:rPr>
        <w:t>年</w:t>
      </w:r>
      <w:r w:rsidRPr="003327EB">
        <w:rPr>
          <w:rFonts w:hint="eastAsia"/>
        </w:rPr>
        <w:t>4</w:t>
      </w:r>
      <w:r w:rsidRPr="003327EB">
        <w:rPr>
          <w:rFonts w:hint="eastAsia"/>
        </w:rPr>
        <w:t>月底，全国已基本实现了“停课不停学”的目标。本文针对在线教育实际体验情况对师生和家长进行调研，对于在线教育遭遇的困境结合我国社会大环境，提出提高在线教育水平的措施，并就我国教育技术面临的挑战进行思考。</w:t>
      </w:r>
      <w:r w:rsidR="001B0DA1">
        <w:rPr>
          <w:rFonts w:hint="eastAsia"/>
        </w:rPr>
        <w:br/>
      </w:r>
      <w:r w:rsidRPr="003327EB">
        <w:rPr>
          <w:rFonts w:ascii="华文仿宋" w:eastAsia="华文仿宋" w:hAnsi="华文仿宋" w:hint="eastAsia"/>
          <w:b/>
          <w:color w:val="0070C0"/>
        </w:rPr>
        <w:t>一、教育技术与教学服务</w:t>
      </w:r>
    </w:p>
    <w:p w:rsidR="003327EB" w:rsidRPr="002C09AE" w:rsidRDefault="003327EB" w:rsidP="003327EB">
      <w:pPr>
        <w:rPr>
          <w:rFonts w:ascii="楷体" w:eastAsia="楷体" w:hAnsi="楷体"/>
          <w:b/>
          <w:color w:val="C00000"/>
        </w:rPr>
      </w:pPr>
      <w:r w:rsidRPr="003327EB">
        <w:rPr>
          <w:rFonts w:hint="eastAsia"/>
        </w:rPr>
        <w:t>长期以来重硬件轻软件的建设使我们面对突发疫情时难以维系正常的教学秩序。许多学校的现有设备闲置或利用率低，但同时，师生们抱怨教学设备陈旧，不能满足教学需要。要满足常态化的大规模在线教学活动，对于教育技术的硬件和软件能力有着很高的要求。在“停课不停学”的政策出台之初，不同教育机构对此政策的解读存在一定程度的“误差”。很多学校用已有的社交软件以解“燃眉之急”，一天几个小时的直播课、录播课让很多师生苦不堪言。究其原因，是各学校教育技术应用不足。近两个月来，笔者对大学、中学和小学的在线教学进行了调查，并提出以下建议：</w:t>
      </w:r>
      <w:r w:rsidR="001B0DA1">
        <w:rPr>
          <w:rFonts w:hint="eastAsia"/>
        </w:rPr>
        <w:br/>
      </w:r>
      <w:r w:rsidRPr="002C09AE">
        <w:rPr>
          <w:rFonts w:ascii="楷体" w:eastAsia="楷体" w:hAnsi="楷体" w:hint="eastAsia"/>
          <w:b/>
          <w:color w:val="C00000"/>
        </w:rPr>
        <w:t>（一）小学</w:t>
      </w:r>
    </w:p>
    <w:p w:rsidR="003327EB" w:rsidRPr="002C09AE" w:rsidRDefault="003327EB" w:rsidP="003327EB">
      <w:pPr>
        <w:rPr>
          <w:rFonts w:ascii="楷体" w:eastAsia="楷体" w:hAnsi="楷体"/>
          <w:b/>
          <w:color w:val="C00000"/>
        </w:rPr>
      </w:pPr>
      <w:r w:rsidRPr="003327EB">
        <w:rPr>
          <w:rFonts w:hint="eastAsia"/>
        </w:rPr>
        <w:t>小学生自我管理能力不足，在线学习需要教师和家长的介入。为实现此目的，可以开发一款满足老师</w:t>
      </w:r>
      <w:proofErr w:type="gramStart"/>
      <w:r w:rsidRPr="003327EB">
        <w:rPr>
          <w:rFonts w:hint="eastAsia"/>
        </w:rPr>
        <w:t>—学生—家长</w:t>
      </w:r>
      <w:proofErr w:type="gramEnd"/>
      <w:r w:rsidRPr="003327EB">
        <w:rPr>
          <w:rFonts w:hint="eastAsia"/>
        </w:rPr>
        <w:t>紧密沟通的软件。例如：老师在课前可以及时向学生和家长发布上课信息，学生可以课前就本堂课的要点进行思考，家长和老师可从学生的习题中评估学生的学习效果，进而视不同学生自身情况制定个性化学习方案。</w:t>
      </w:r>
      <w:r w:rsidR="001B0DA1">
        <w:rPr>
          <w:rFonts w:hint="eastAsia"/>
        </w:rPr>
        <w:br/>
      </w:r>
      <w:r w:rsidRPr="002C09AE">
        <w:rPr>
          <w:rFonts w:ascii="楷体" w:eastAsia="楷体" w:hAnsi="楷体" w:hint="eastAsia"/>
          <w:b/>
          <w:color w:val="C00000"/>
        </w:rPr>
        <w:t>（二）中学</w:t>
      </w:r>
    </w:p>
    <w:p w:rsidR="003327EB" w:rsidRPr="002C09AE" w:rsidRDefault="003327EB" w:rsidP="003327EB">
      <w:pPr>
        <w:rPr>
          <w:rFonts w:ascii="楷体" w:eastAsia="楷体" w:hAnsi="楷体"/>
          <w:b/>
          <w:color w:val="C00000"/>
        </w:rPr>
      </w:pPr>
      <w:r w:rsidRPr="003327EB">
        <w:rPr>
          <w:rFonts w:hint="eastAsia"/>
        </w:rPr>
        <w:t>中学生的学习任务多、自制力有所欠缺。在这些前提下，笔者认为开发有效的工具性软件，可以帮助学习者充分利用碎片化学习时间来消化课堂知识。软件开发应充分考虑用户的需求、目标和偏好。</w:t>
      </w:r>
      <w:r w:rsidR="001B0DA1">
        <w:rPr>
          <w:rFonts w:hint="eastAsia"/>
        </w:rPr>
        <w:br/>
      </w:r>
      <w:r w:rsidRPr="003327EB">
        <w:rPr>
          <w:rFonts w:hint="eastAsia"/>
        </w:rPr>
        <w:t>1</w:t>
      </w:r>
      <w:r w:rsidR="007C47A6">
        <w:rPr>
          <w:rFonts w:hint="eastAsia"/>
        </w:rPr>
        <w:t>.</w:t>
      </w:r>
      <w:r w:rsidRPr="003327EB">
        <w:rPr>
          <w:rFonts w:hint="eastAsia"/>
        </w:rPr>
        <w:t>对于文科类知识的学习软件，以用户的理解和记忆为主。要摸清用户的记忆规律，对于用户的弱项知识要反复地推送，对总体知识进行阶段性划分，全方位地评估用户的学习效果，如一款背单词软件可以采用模块化划分方式，在评估阶段中对用户的识记、发音、拼写、造句进行考察。</w:t>
      </w:r>
      <w:r w:rsidR="001B0DA1">
        <w:rPr>
          <w:rFonts w:hint="eastAsia"/>
        </w:rPr>
        <w:br/>
      </w:r>
      <w:r w:rsidRPr="003327EB">
        <w:rPr>
          <w:rFonts w:hint="eastAsia"/>
        </w:rPr>
        <w:t>2.</w:t>
      </w:r>
      <w:r w:rsidRPr="003327EB">
        <w:rPr>
          <w:rFonts w:hint="eastAsia"/>
        </w:rPr>
        <w:t>对于理化类知识的学习软件，以帮助用户理解抽象概念、强化思维能力为主。如一款物理实验仿真软件，要满足用户对于实验环境的需求，如不同实验所需的仪器、各类仪器的参数及其验证的理论等等，这些都要纳入软件的设计思想。在线学习软件是学生自主学习和实现泛在学习的重要工具。一款好的软件不仅需要精准的定位、丰富的内容、简洁的界面设计和实用的交互功能，还要考虑软件的制作、发布和后期维护等。</w:t>
      </w:r>
      <w:r w:rsidR="001B0DA1">
        <w:rPr>
          <w:rFonts w:hint="eastAsia"/>
        </w:rPr>
        <w:br/>
      </w:r>
      <w:r w:rsidRPr="002C09AE">
        <w:rPr>
          <w:rFonts w:ascii="楷体" w:eastAsia="楷体" w:hAnsi="楷体" w:hint="eastAsia"/>
          <w:b/>
          <w:color w:val="C00000"/>
        </w:rPr>
        <w:t>（三）大学</w:t>
      </w:r>
    </w:p>
    <w:p w:rsidR="003327EB" w:rsidRPr="002C09AE" w:rsidRDefault="003327EB" w:rsidP="003327EB">
      <w:pPr>
        <w:rPr>
          <w:rFonts w:ascii="楷体" w:eastAsia="楷体" w:hAnsi="楷体"/>
          <w:b/>
          <w:color w:val="C00000"/>
        </w:rPr>
      </w:pPr>
      <w:r w:rsidRPr="003327EB">
        <w:rPr>
          <w:rFonts w:hint="eastAsia"/>
        </w:rPr>
        <w:t>大学生具有明确的学习目标和成熟的学习能力。在高校教学中，教师在课堂上的主导作用趋于弱化，课外作业、讨论、答疑和反馈在教学过程中所占比重较大。在这一过程中，学生的学习主体地位越来越突出，个人的学习体验成为学习群体的一种贡献。从某种意义上说，线上教学，教师已从一个知识传播者变成了一个知识的组织者和学生学习的观察者。根据这样一种变化，对教师课堂教学组织提出新的要求，也需要建立和推广大学生获取学习资源的数据库。</w:t>
      </w:r>
      <w:r w:rsidR="001B0DA1">
        <w:rPr>
          <w:rFonts w:hint="eastAsia"/>
        </w:rPr>
        <w:br/>
      </w:r>
      <w:r w:rsidRPr="002C09AE">
        <w:rPr>
          <w:rFonts w:ascii="楷体" w:eastAsia="楷体" w:hAnsi="楷体" w:hint="eastAsia"/>
          <w:b/>
          <w:color w:val="C00000"/>
        </w:rPr>
        <w:t>（四）总结</w:t>
      </w:r>
    </w:p>
    <w:p w:rsidR="003327EB" w:rsidRPr="001F076D" w:rsidRDefault="003327EB" w:rsidP="003327EB">
      <w:pPr>
        <w:rPr>
          <w:rFonts w:ascii="华文仿宋" w:eastAsia="华文仿宋" w:hAnsi="华文仿宋"/>
          <w:b/>
          <w:color w:val="0070C0"/>
        </w:rPr>
      </w:pPr>
      <w:r w:rsidRPr="003327EB">
        <w:rPr>
          <w:rFonts w:hint="eastAsia"/>
        </w:rPr>
        <w:t>调研数据显示，</w:t>
      </w:r>
      <w:r w:rsidRPr="003327EB">
        <w:rPr>
          <w:rFonts w:hint="eastAsia"/>
        </w:rPr>
        <w:t>126</w:t>
      </w:r>
      <w:r w:rsidRPr="003327EB">
        <w:rPr>
          <w:rFonts w:hint="eastAsia"/>
        </w:rPr>
        <w:t>名师生中有</w:t>
      </w:r>
      <w:r w:rsidRPr="003327EB">
        <w:rPr>
          <w:rFonts w:hint="eastAsia"/>
        </w:rPr>
        <w:t>95</w:t>
      </w:r>
      <w:r w:rsidRPr="003327EB">
        <w:rPr>
          <w:rFonts w:hint="eastAsia"/>
        </w:rPr>
        <w:t>人（占比</w:t>
      </w:r>
      <w:r w:rsidRPr="003327EB">
        <w:rPr>
          <w:rFonts w:hint="eastAsia"/>
        </w:rPr>
        <w:t>75.3%</w:t>
      </w:r>
      <w:r w:rsidRPr="003327EB">
        <w:rPr>
          <w:rFonts w:hint="eastAsia"/>
        </w:rPr>
        <w:t>）认为，线上教育对学生的约束力小，尤其是对小学阶段的学生，此问题尤为突出。老师在教学过程中不能像线下教学那样关注学生的注意力和兴趣，只是被动地履行教师职责，按照教学要求传授知识。各类学校要根据自身情况采取合理的方式建设线上资源，在常态化教学的工作中要重视教育技术的应用，提升教师的课程设计能力、授课的技巧和信息化素养，充分利用自身已有的资源投入到教育技术应用中。</w:t>
      </w:r>
      <w:r w:rsidR="0062127A">
        <w:rPr>
          <w:rFonts w:hint="eastAsia"/>
        </w:rPr>
        <w:br/>
      </w:r>
      <w:r w:rsidRPr="001F076D">
        <w:rPr>
          <w:rFonts w:ascii="华文仿宋" w:eastAsia="华文仿宋" w:hAnsi="华文仿宋" w:hint="eastAsia"/>
          <w:b/>
          <w:color w:val="0070C0"/>
        </w:rPr>
        <w:t>二、教育技术人员支撑不足</w:t>
      </w:r>
    </w:p>
    <w:p w:rsidR="003327EB" w:rsidRPr="002C09AE" w:rsidRDefault="003327EB" w:rsidP="003327EB">
      <w:pPr>
        <w:rPr>
          <w:rFonts w:ascii="楷体" w:eastAsia="楷体" w:hAnsi="楷体"/>
          <w:b/>
          <w:color w:val="C00000"/>
        </w:rPr>
      </w:pPr>
      <w:r w:rsidRPr="003327EB">
        <w:rPr>
          <w:rFonts w:hint="eastAsia"/>
        </w:rPr>
        <w:t>基于计算机的现代教育技术进入我国大学约有</w:t>
      </w:r>
      <w:r w:rsidRPr="003327EB">
        <w:rPr>
          <w:rFonts w:hint="eastAsia"/>
        </w:rPr>
        <w:t>30</w:t>
      </w:r>
      <w:r w:rsidRPr="003327EB">
        <w:rPr>
          <w:rFonts w:hint="eastAsia"/>
        </w:rPr>
        <w:t>年时间，利用</w:t>
      </w:r>
      <w:r w:rsidRPr="003327EB">
        <w:rPr>
          <w:rFonts w:hint="eastAsia"/>
        </w:rPr>
        <w:t>PPT</w:t>
      </w:r>
      <w:r w:rsidRPr="003327EB">
        <w:rPr>
          <w:rFonts w:hint="eastAsia"/>
        </w:rPr>
        <w:t>组织教学约有</w:t>
      </w:r>
      <w:r w:rsidRPr="003327EB">
        <w:rPr>
          <w:rFonts w:hint="eastAsia"/>
        </w:rPr>
        <w:t>20</w:t>
      </w:r>
      <w:r w:rsidRPr="003327EB">
        <w:rPr>
          <w:rFonts w:hint="eastAsia"/>
        </w:rPr>
        <w:t>年时间，利用网上教学约有</w:t>
      </w:r>
      <w:r w:rsidRPr="003327EB">
        <w:rPr>
          <w:rFonts w:hint="eastAsia"/>
        </w:rPr>
        <w:t>15</w:t>
      </w:r>
      <w:r w:rsidRPr="003327EB">
        <w:rPr>
          <w:rFonts w:hint="eastAsia"/>
        </w:rPr>
        <w:t>年时间，利用智慧教室进行“翻转课堂”</w:t>
      </w:r>
      <w:r w:rsidRPr="003327EB">
        <w:rPr>
          <w:rFonts w:hint="eastAsia"/>
        </w:rPr>
        <w:lastRenderedPageBreak/>
        <w:t>教学只有</w:t>
      </w:r>
      <w:r w:rsidRPr="003327EB">
        <w:rPr>
          <w:rFonts w:hint="eastAsia"/>
        </w:rPr>
        <w:t>5</w:t>
      </w:r>
      <w:r w:rsidRPr="003327EB">
        <w:rPr>
          <w:rFonts w:hint="eastAsia"/>
        </w:rPr>
        <w:t>年时间，这就是我国大学教育技术演进的基本轨迹。与其他领域相比，技术在教育中的应用，特别是在教学领域的应用，仍然非常迟缓。本次“战疫”中，很多地方和学校在硬件配备、软件建设等方面，</w:t>
      </w:r>
      <w:proofErr w:type="gramStart"/>
      <w:r w:rsidRPr="003327EB">
        <w:rPr>
          <w:rFonts w:hint="eastAsia"/>
        </w:rPr>
        <w:t>凸</w:t>
      </w:r>
      <w:proofErr w:type="gramEnd"/>
      <w:r w:rsidRPr="003327EB">
        <w:rPr>
          <w:rFonts w:hint="eastAsia"/>
        </w:rPr>
        <w:t>显出薄弱与不足。这一现象反映出我国教育技术人员的支撑力度还不够。教育技术人员的职责不仅是学校电教设备的维护，更在于全校教学任务的支撑，教育技术普及程度的不足已经影响了我国的教育保障。要实现教育技术的普及和应用，需要投入大量的人力和财力。笔者根据此次疫情</w:t>
      </w:r>
      <w:proofErr w:type="gramStart"/>
      <w:r w:rsidRPr="003327EB">
        <w:rPr>
          <w:rFonts w:hint="eastAsia"/>
        </w:rPr>
        <w:t>凸</w:t>
      </w:r>
      <w:proofErr w:type="gramEnd"/>
      <w:r w:rsidRPr="003327EB">
        <w:rPr>
          <w:rFonts w:hint="eastAsia"/>
        </w:rPr>
        <w:t>显出的不足，提出如下思考：</w:t>
      </w:r>
      <w:r w:rsidR="0062127A">
        <w:rPr>
          <w:rFonts w:hint="eastAsia"/>
        </w:rPr>
        <w:br/>
      </w:r>
      <w:r w:rsidRPr="002C09AE">
        <w:rPr>
          <w:rFonts w:ascii="楷体" w:eastAsia="楷体" w:hAnsi="楷体" w:hint="eastAsia"/>
          <w:b/>
          <w:color w:val="C00000"/>
        </w:rPr>
        <w:t>（一）重视教育技术学科建设与发展</w:t>
      </w:r>
    </w:p>
    <w:p w:rsidR="003327EB" w:rsidRPr="002C09AE" w:rsidRDefault="003327EB" w:rsidP="003327EB">
      <w:pPr>
        <w:rPr>
          <w:rFonts w:ascii="楷体" w:eastAsia="楷体" w:hAnsi="楷体"/>
          <w:b/>
          <w:color w:val="C00000"/>
        </w:rPr>
      </w:pPr>
      <w:r w:rsidRPr="003327EB">
        <w:rPr>
          <w:rFonts w:hint="eastAsia"/>
        </w:rPr>
        <w:t>反思我国过去的教育信息化建设的不足，根据我国教育环境的特点，借鉴国外的建设经验，是提高我国当前在线教育水平的必由之路。教育技术学科具有前瞻性和应用型，对于人才培养不仅需要大学扩招教育技术专业学生，更在于对人才素质的培养。合格的教育技术人才需要对前沿技术有敏锐的察觉能力，对技术在教育领域的应用要有一定的实践能力，需要全方位地支持学校正常的教学秩序。</w:t>
      </w:r>
      <w:r w:rsidR="0062127A">
        <w:rPr>
          <w:rFonts w:hint="eastAsia"/>
        </w:rPr>
        <w:br/>
      </w:r>
      <w:r w:rsidRPr="002C09AE">
        <w:rPr>
          <w:rFonts w:ascii="楷体" w:eastAsia="楷体" w:hAnsi="楷体" w:hint="eastAsia"/>
          <w:b/>
          <w:color w:val="C00000"/>
        </w:rPr>
        <w:t>（二）各类教育机构扩招教育技术专业人员</w:t>
      </w:r>
    </w:p>
    <w:p w:rsidR="003327EB" w:rsidRPr="003327EB" w:rsidRDefault="003327EB" w:rsidP="003327EB">
      <w:pPr>
        <w:rPr>
          <w:rFonts w:ascii="华文仿宋" w:eastAsia="华文仿宋" w:hAnsi="华文仿宋"/>
          <w:b/>
          <w:color w:val="0070C0"/>
        </w:rPr>
      </w:pPr>
      <w:r w:rsidRPr="003327EB">
        <w:rPr>
          <w:rFonts w:hint="eastAsia"/>
        </w:rPr>
        <w:t>笔者在调研过程中发现，母校高三教师所使用的线上软件功能欠缺，时常出现卡顿、掉线的问题，部分年龄较大的教师无法熟练地操作软件，给本就处于紧张状态的高三学生带来困扰。可以明确，在线教学在当今教学活动中已有相当重要的地位，扩招教育技术人才，建设线上资源，已是十分紧要的事。在正常的教学活动中，教育技术人员负责建设线上资源、优化教学软件的用户体验、提升一线教师的数字化素养、帮助学生利用技术手段提高学习效率；在“非常时期”，充分利用已有的资源支撑正常的教学秩序，保障教学质量。教育技术人员“日常建设，‘非常’保障”，有利于提高我国整体的教育保障能力，更能推动发展“线上线下教学有机结合”的教学改革。扩招教育技术人才，是提高教育危机风险应对能力的重要措施。在“后危机时代”，信息化教育不仅是一种补充式教育，还应该被当作应对危机的替代式教育进行设计。</w:t>
      </w:r>
      <w:r w:rsidR="0062127A">
        <w:rPr>
          <w:rFonts w:hint="eastAsia"/>
        </w:rPr>
        <w:br/>
      </w:r>
      <w:r w:rsidRPr="003327EB">
        <w:rPr>
          <w:rFonts w:ascii="华文仿宋" w:eastAsia="华文仿宋" w:hAnsi="华文仿宋" w:hint="eastAsia"/>
          <w:b/>
          <w:color w:val="0070C0"/>
        </w:rPr>
        <w:t>三、重新审视教育技术的价值</w:t>
      </w:r>
    </w:p>
    <w:p w:rsidR="003327EB" w:rsidRPr="003327EB" w:rsidRDefault="003327EB" w:rsidP="003327EB">
      <w:pPr>
        <w:rPr>
          <w:rFonts w:ascii="华文仿宋" w:eastAsia="华文仿宋" w:hAnsi="华文仿宋"/>
          <w:b/>
          <w:color w:val="0070C0"/>
        </w:rPr>
      </w:pPr>
      <w:r w:rsidRPr="003327EB">
        <w:rPr>
          <w:rFonts w:hint="eastAsia"/>
        </w:rPr>
        <w:t>面对突如其来的重大疫情，很多人反应消极，进而出现社会心理恐慌。在疫情得以有效控制之前，公众的意识、秩序遵从和行为规范，让我们不得不反思我们的教育。《学记》曰：“化民成俗，其必由学”，“建国君民，教学为先”，大众防疫始于教育。教育技术不应该局限于学校教学，应该“渗透”到每一场社会事件中。纵观世界教育的重大变革，无一不跟“突发”事件相关，如“二战”期间，视听教学为美国迅速培养了大量工业技术人才，短期内提高了军队的战斗力；“普法战争”后，德国的研究型大学迅速崛起，做出了数不胜数的学术成就；苏联卫星成功发射之后，美国《国防教育法》对高等教育的重视等等，这些变革都有一场重大事件作为引子。回溯这些轨迹，我们可以从本次“战疫”中受到启发。重大疫情不是仅仅对医护群体的挑战，胜利更在于全民的防疫意识。制订防疫教材，将防疫教育纳入到公共教育已是刻不容缓的任务，发挥教育技术在其中的作用，建议国家组织专家，展开针对性研究。</w:t>
      </w:r>
      <w:r w:rsidR="0062127A">
        <w:rPr>
          <w:rFonts w:hint="eastAsia"/>
        </w:rPr>
        <w:br/>
      </w:r>
      <w:r w:rsidRPr="003327EB">
        <w:rPr>
          <w:rFonts w:ascii="华文仿宋" w:eastAsia="华文仿宋" w:hAnsi="华文仿宋" w:hint="eastAsia"/>
          <w:b/>
          <w:color w:val="0070C0"/>
        </w:rPr>
        <w:t>四、结语</w:t>
      </w:r>
    </w:p>
    <w:p w:rsidR="003327EB" w:rsidRDefault="003327EB" w:rsidP="003327EB">
      <w:pPr>
        <w:rPr>
          <w:rFonts w:hint="eastAsia"/>
        </w:rPr>
      </w:pPr>
      <w:r w:rsidRPr="003327EB">
        <w:rPr>
          <w:rFonts w:hint="eastAsia"/>
        </w:rPr>
        <w:t>我国的经济实力不断提高，对于教育的财政投入能力逐步增强，各类学校已经具备条件在教育技术建设上走得更远。我国的教育也必须借助教育技术的发展，缩短与发达国家高等教育的差距。从长远来看，教育技术领域的突破也是我们国家构建终身教育体系的关键。</w:t>
      </w:r>
    </w:p>
    <w:p w:rsidR="006257A6" w:rsidRDefault="006257A6" w:rsidP="003327EB">
      <w:pPr>
        <w:rPr>
          <w:rFonts w:hint="eastAsia"/>
        </w:rPr>
      </w:pPr>
    </w:p>
    <w:tbl>
      <w:tblPr>
        <w:tblW w:w="0" w:type="auto"/>
        <w:jc w:val="center"/>
        <w:tblInd w:w="334" w:type="dxa"/>
        <w:tblBorders>
          <w:top w:val="thinThickSmallGap" w:sz="18" w:space="0" w:color="auto"/>
          <w:bottom w:val="thickThinSmallGap" w:sz="18" w:space="0" w:color="auto"/>
          <w:insideH w:val="single" w:sz="6" w:space="0" w:color="000000"/>
          <w:insideV w:val="single" w:sz="6" w:space="0" w:color="000000"/>
        </w:tblBorders>
        <w:tblLayout w:type="fixed"/>
        <w:tblLook w:val="0000" w:firstRow="0" w:lastRow="0" w:firstColumn="0" w:lastColumn="0" w:noHBand="0" w:noVBand="0"/>
      </w:tblPr>
      <w:tblGrid>
        <w:gridCol w:w="2147"/>
        <w:gridCol w:w="1370"/>
        <w:gridCol w:w="1276"/>
        <w:gridCol w:w="1276"/>
        <w:gridCol w:w="1286"/>
      </w:tblGrid>
      <w:tr w:rsidR="006257A6" w:rsidRPr="000E244C" w:rsidTr="0031008B">
        <w:trPr>
          <w:jc w:val="center"/>
        </w:trPr>
        <w:tc>
          <w:tcPr>
            <w:tcW w:w="2147" w:type="dxa"/>
            <w:vAlign w:val="center"/>
          </w:tcPr>
          <w:p w:rsidR="006257A6" w:rsidRPr="000E244C" w:rsidRDefault="004774F5" w:rsidP="002F2C4D">
            <w:pPr>
              <w:jc w:val="center"/>
              <w:rPr>
                <w:color w:val="3E3E3E"/>
                <w:sz w:val="24"/>
                <w:szCs w:val="24"/>
              </w:rPr>
            </w:pPr>
            <w:r>
              <w:rPr>
                <w:rFonts w:hint="eastAsia"/>
                <w:color w:val="3E3E3E"/>
                <w:sz w:val="24"/>
                <w:szCs w:val="24"/>
              </w:rPr>
              <w:t>在线</w:t>
            </w:r>
            <w:r w:rsidR="00393031">
              <w:rPr>
                <w:rFonts w:hint="eastAsia"/>
                <w:color w:val="3E3E3E"/>
                <w:sz w:val="24"/>
                <w:szCs w:val="24"/>
              </w:rPr>
              <w:t>教学</w:t>
            </w:r>
            <w:r>
              <w:rPr>
                <w:rFonts w:hint="eastAsia"/>
                <w:color w:val="3E3E3E"/>
                <w:sz w:val="24"/>
                <w:szCs w:val="24"/>
              </w:rPr>
              <w:t>人数</w:t>
            </w:r>
          </w:p>
        </w:tc>
        <w:tc>
          <w:tcPr>
            <w:tcW w:w="1370" w:type="dxa"/>
            <w:vAlign w:val="center"/>
          </w:tcPr>
          <w:p w:rsidR="006257A6" w:rsidRPr="000E244C" w:rsidRDefault="006257A6" w:rsidP="002F2C4D">
            <w:pPr>
              <w:jc w:val="center"/>
              <w:rPr>
                <w:color w:val="3E3E3E"/>
                <w:sz w:val="24"/>
                <w:szCs w:val="24"/>
              </w:rPr>
            </w:pPr>
            <w:r>
              <w:rPr>
                <w:rFonts w:hint="eastAsia"/>
                <w:color w:val="3E3E3E"/>
                <w:sz w:val="24"/>
                <w:szCs w:val="24"/>
              </w:rPr>
              <w:t>第一季度</w:t>
            </w:r>
          </w:p>
        </w:tc>
        <w:tc>
          <w:tcPr>
            <w:tcW w:w="1276" w:type="dxa"/>
            <w:vAlign w:val="center"/>
          </w:tcPr>
          <w:p w:rsidR="006257A6" w:rsidRPr="000E244C" w:rsidRDefault="006257A6" w:rsidP="002F2C4D">
            <w:pPr>
              <w:jc w:val="center"/>
              <w:rPr>
                <w:color w:val="3E3E3E"/>
                <w:sz w:val="24"/>
                <w:szCs w:val="24"/>
              </w:rPr>
            </w:pPr>
            <w:r>
              <w:rPr>
                <w:rFonts w:hint="eastAsia"/>
                <w:color w:val="3E3E3E"/>
                <w:sz w:val="24"/>
                <w:szCs w:val="24"/>
              </w:rPr>
              <w:t>第二季度</w:t>
            </w:r>
          </w:p>
        </w:tc>
        <w:tc>
          <w:tcPr>
            <w:tcW w:w="1276" w:type="dxa"/>
            <w:vAlign w:val="center"/>
          </w:tcPr>
          <w:p w:rsidR="006257A6" w:rsidRPr="000E244C" w:rsidRDefault="006257A6" w:rsidP="002F2C4D">
            <w:pPr>
              <w:jc w:val="center"/>
              <w:rPr>
                <w:color w:val="3E3E3E"/>
                <w:sz w:val="24"/>
                <w:szCs w:val="24"/>
              </w:rPr>
            </w:pPr>
            <w:r>
              <w:rPr>
                <w:rFonts w:hint="eastAsia"/>
                <w:color w:val="3E3E3E"/>
                <w:sz w:val="24"/>
                <w:szCs w:val="24"/>
              </w:rPr>
              <w:t>第三季度</w:t>
            </w:r>
          </w:p>
        </w:tc>
        <w:tc>
          <w:tcPr>
            <w:tcW w:w="1286" w:type="dxa"/>
          </w:tcPr>
          <w:p w:rsidR="006257A6" w:rsidRPr="000E244C" w:rsidRDefault="006257A6" w:rsidP="002F2C4D">
            <w:pPr>
              <w:jc w:val="center"/>
              <w:rPr>
                <w:color w:val="3E3E3E"/>
                <w:sz w:val="24"/>
                <w:szCs w:val="24"/>
              </w:rPr>
            </w:pPr>
            <w:r>
              <w:rPr>
                <w:rFonts w:hint="eastAsia"/>
                <w:color w:val="3E3E3E"/>
                <w:sz w:val="24"/>
                <w:szCs w:val="24"/>
              </w:rPr>
              <w:t>第四季度</w:t>
            </w:r>
          </w:p>
        </w:tc>
      </w:tr>
      <w:tr w:rsidR="006257A6" w:rsidRPr="000E244C" w:rsidTr="0031008B">
        <w:trPr>
          <w:jc w:val="center"/>
        </w:trPr>
        <w:tc>
          <w:tcPr>
            <w:tcW w:w="2147" w:type="dxa"/>
            <w:vAlign w:val="center"/>
          </w:tcPr>
          <w:p w:rsidR="006257A6" w:rsidRPr="000E244C" w:rsidRDefault="004774F5" w:rsidP="004774F5">
            <w:pPr>
              <w:jc w:val="center"/>
              <w:rPr>
                <w:color w:val="3E3E3E"/>
                <w:sz w:val="24"/>
                <w:szCs w:val="24"/>
              </w:rPr>
            </w:pPr>
            <w:r>
              <w:rPr>
                <w:rFonts w:hint="eastAsia"/>
                <w:color w:val="3E3E3E"/>
                <w:sz w:val="24"/>
                <w:szCs w:val="24"/>
              </w:rPr>
              <w:t>大学</w:t>
            </w:r>
            <w:r w:rsidR="006257A6">
              <w:rPr>
                <w:rFonts w:hint="eastAsia"/>
                <w:color w:val="3E3E3E"/>
                <w:sz w:val="24"/>
                <w:szCs w:val="24"/>
              </w:rPr>
              <w:t>（</w:t>
            </w:r>
            <w:bookmarkStart w:id="0" w:name="_GoBack"/>
            <w:bookmarkEnd w:id="0"/>
            <w:proofErr w:type="gramStart"/>
            <w:r w:rsidR="006257A6">
              <w:rPr>
                <w:rFonts w:hint="eastAsia"/>
                <w:color w:val="3E3E3E"/>
                <w:sz w:val="24"/>
                <w:szCs w:val="24"/>
              </w:rPr>
              <w:t>亿</w:t>
            </w:r>
            <w:r>
              <w:rPr>
                <w:rFonts w:hint="eastAsia"/>
                <w:color w:val="3E3E3E"/>
                <w:sz w:val="24"/>
                <w:szCs w:val="24"/>
              </w:rPr>
              <w:t>人次</w:t>
            </w:r>
            <w:proofErr w:type="gramEnd"/>
            <w:r w:rsidR="006257A6">
              <w:rPr>
                <w:rFonts w:hint="eastAsia"/>
                <w:color w:val="3E3E3E"/>
                <w:sz w:val="24"/>
                <w:szCs w:val="24"/>
              </w:rPr>
              <w:t>）</w:t>
            </w:r>
          </w:p>
        </w:tc>
        <w:tc>
          <w:tcPr>
            <w:tcW w:w="1370" w:type="dxa"/>
            <w:vAlign w:val="center"/>
          </w:tcPr>
          <w:p w:rsidR="006257A6" w:rsidRPr="000E244C" w:rsidRDefault="006257A6" w:rsidP="002F2C4D">
            <w:pPr>
              <w:jc w:val="center"/>
              <w:rPr>
                <w:color w:val="3E3E3E"/>
                <w:sz w:val="24"/>
                <w:szCs w:val="24"/>
              </w:rPr>
            </w:pPr>
            <w:r>
              <w:rPr>
                <w:rFonts w:hint="eastAsia"/>
                <w:color w:val="3E3E3E"/>
                <w:sz w:val="24"/>
                <w:szCs w:val="24"/>
              </w:rPr>
              <w:t>1</w:t>
            </w:r>
            <w:r w:rsidRPr="000E244C">
              <w:rPr>
                <w:rFonts w:hint="eastAsia"/>
                <w:color w:val="3E3E3E"/>
                <w:sz w:val="24"/>
                <w:szCs w:val="24"/>
              </w:rPr>
              <w:t>.6</w:t>
            </w:r>
          </w:p>
        </w:tc>
        <w:tc>
          <w:tcPr>
            <w:tcW w:w="1276" w:type="dxa"/>
            <w:vAlign w:val="center"/>
          </w:tcPr>
          <w:p w:rsidR="006257A6" w:rsidRPr="000E244C" w:rsidRDefault="006257A6" w:rsidP="002F2C4D">
            <w:pPr>
              <w:jc w:val="center"/>
              <w:rPr>
                <w:color w:val="3E3E3E"/>
                <w:sz w:val="24"/>
                <w:szCs w:val="24"/>
              </w:rPr>
            </w:pPr>
            <w:r w:rsidRPr="000E244C">
              <w:rPr>
                <w:rFonts w:hint="eastAsia"/>
                <w:color w:val="3E3E3E"/>
                <w:sz w:val="24"/>
                <w:szCs w:val="24"/>
              </w:rPr>
              <w:t>3.6</w:t>
            </w:r>
          </w:p>
        </w:tc>
        <w:tc>
          <w:tcPr>
            <w:tcW w:w="1276" w:type="dxa"/>
            <w:vAlign w:val="center"/>
          </w:tcPr>
          <w:p w:rsidR="006257A6" w:rsidRPr="000E244C" w:rsidRDefault="001C4745" w:rsidP="002F2C4D">
            <w:pPr>
              <w:jc w:val="center"/>
              <w:rPr>
                <w:color w:val="3E3E3E"/>
                <w:sz w:val="24"/>
                <w:szCs w:val="24"/>
              </w:rPr>
            </w:pPr>
            <w:r>
              <w:rPr>
                <w:rFonts w:hint="eastAsia"/>
                <w:color w:val="3E3E3E"/>
                <w:sz w:val="24"/>
                <w:szCs w:val="24"/>
              </w:rPr>
              <w:t>1</w:t>
            </w:r>
            <w:r w:rsidR="006257A6" w:rsidRPr="000E244C">
              <w:rPr>
                <w:rFonts w:hint="eastAsia"/>
                <w:color w:val="3E3E3E"/>
                <w:sz w:val="24"/>
                <w:szCs w:val="24"/>
              </w:rPr>
              <w:t>.3</w:t>
            </w:r>
          </w:p>
        </w:tc>
        <w:tc>
          <w:tcPr>
            <w:tcW w:w="1286" w:type="dxa"/>
          </w:tcPr>
          <w:p w:rsidR="006257A6" w:rsidRPr="000E244C" w:rsidRDefault="006257A6" w:rsidP="002F2C4D">
            <w:pPr>
              <w:jc w:val="center"/>
              <w:rPr>
                <w:color w:val="3E3E3E"/>
                <w:sz w:val="24"/>
                <w:szCs w:val="24"/>
              </w:rPr>
            </w:pPr>
            <w:r>
              <w:rPr>
                <w:rFonts w:hint="eastAsia"/>
                <w:color w:val="3E3E3E"/>
                <w:sz w:val="24"/>
                <w:szCs w:val="24"/>
              </w:rPr>
              <w:t>2</w:t>
            </w:r>
            <w:r w:rsidRPr="000E244C">
              <w:rPr>
                <w:rFonts w:hint="eastAsia"/>
                <w:color w:val="3E3E3E"/>
                <w:sz w:val="24"/>
                <w:szCs w:val="24"/>
              </w:rPr>
              <w:t>.1</w:t>
            </w:r>
          </w:p>
        </w:tc>
      </w:tr>
      <w:tr w:rsidR="006257A6" w:rsidRPr="000E244C" w:rsidTr="0031008B">
        <w:trPr>
          <w:jc w:val="center"/>
        </w:trPr>
        <w:tc>
          <w:tcPr>
            <w:tcW w:w="2147" w:type="dxa"/>
            <w:vAlign w:val="center"/>
          </w:tcPr>
          <w:p w:rsidR="006257A6" w:rsidRPr="000E244C" w:rsidRDefault="004774F5" w:rsidP="002F2C4D">
            <w:pPr>
              <w:jc w:val="center"/>
              <w:rPr>
                <w:color w:val="3E3E3E"/>
                <w:sz w:val="24"/>
                <w:szCs w:val="24"/>
              </w:rPr>
            </w:pPr>
            <w:r>
              <w:rPr>
                <w:rFonts w:hint="eastAsia"/>
                <w:color w:val="3E3E3E"/>
                <w:sz w:val="24"/>
                <w:szCs w:val="24"/>
              </w:rPr>
              <w:t>中学</w:t>
            </w:r>
            <w:r w:rsidR="006257A6">
              <w:rPr>
                <w:rFonts w:hint="eastAsia"/>
                <w:color w:val="3E3E3E"/>
                <w:sz w:val="24"/>
                <w:szCs w:val="24"/>
              </w:rPr>
              <w:t>（</w:t>
            </w:r>
            <w:proofErr w:type="gramStart"/>
            <w:r>
              <w:rPr>
                <w:rFonts w:hint="eastAsia"/>
                <w:color w:val="3E3E3E"/>
                <w:sz w:val="24"/>
                <w:szCs w:val="24"/>
              </w:rPr>
              <w:t>亿人次</w:t>
            </w:r>
            <w:proofErr w:type="gramEnd"/>
            <w:r w:rsidR="006257A6">
              <w:rPr>
                <w:rFonts w:hint="eastAsia"/>
                <w:color w:val="3E3E3E"/>
                <w:sz w:val="24"/>
                <w:szCs w:val="24"/>
              </w:rPr>
              <w:t>）</w:t>
            </w:r>
          </w:p>
        </w:tc>
        <w:tc>
          <w:tcPr>
            <w:tcW w:w="1370" w:type="dxa"/>
            <w:vAlign w:val="center"/>
          </w:tcPr>
          <w:p w:rsidR="006257A6" w:rsidRPr="000E244C" w:rsidRDefault="006257A6" w:rsidP="002F2C4D">
            <w:pPr>
              <w:jc w:val="center"/>
              <w:rPr>
                <w:color w:val="3E3E3E"/>
                <w:sz w:val="24"/>
                <w:szCs w:val="24"/>
              </w:rPr>
            </w:pPr>
            <w:r>
              <w:rPr>
                <w:rFonts w:hint="eastAsia"/>
                <w:color w:val="3E3E3E"/>
                <w:sz w:val="24"/>
                <w:szCs w:val="24"/>
              </w:rPr>
              <w:t>3</w:t>
            </w:r>
            <w:r w:rsidRPr="000E244C">
              <w:rPr>
                <w:rFonts w:hint="eastAsia"/>
                <w:color w:val="3E3E3E"/>
                <w:sz w:val="24"/>
                <w:szCs w:val="24"/>
              </w:rPr>
              <w:t>.26</w:t>
            </w:r>
          </w:p>
        </w:tc>
        <w:tc>
          <w:tcPr>
            <w:tcW w:w="1276" w:type="dxa"/>
            <w:vAlign w:val="center"/>
          </w:tcPr>
          <w:p w:rsidR="006257A6" w:rsidRPr="000E244C" w:rsidRDefault="006257A6" w:rsidP="002F2C4D">
            <w:pPr>
              <w:jc w:val="center"/>
              <w:rPr>
                <w:color w:val="3E3E3E"/>
                <w:sz w:val="24"/>
                <w:szCs w:val="24"/>
              </w:rPr>
            </w:pPr>
            <w:r w:rsidRPr="000E244C">
              <w:rPr>
                <w:rFonts w:hint="eastAsia"/>
                <w:color w:val="3E3E3E"/>
                <w:sz w:val="24"/>
                <w:szCs w:val="24"/>
              </w:rPr>
              <w:t>5.9</w:t>
            </w:r>
          </w:p>
        </w:tc>
        <w:tc>
          <w:tcPr>
            <w:tcW w:w="1276" w:type="dxa"/>
            <w:vAlign w:val="center"/>
          </w:tcPr>
          <w:p w:rsidR="006257A6" w:rsidRPr="000E244C" w:rsidRDefault="006257A6" w:rsidP="002F2C4D">
            <w:pPr>
              <w:jc w:val="center"/>
              <w:rPr>
                <w:color w:val="3E3E3E"/>
                <w:sz w:val="24"/>
                <w:szCs w:val="24"/>
              </w:rPr>
            </w:pPr>
            <w:r>
              <w:rPr>
                <w:rFonts w:hint="eastAsia"/>
                <w:color w:val="3E3E3E"/>
                <w:sz w:val="24"/>
                <w:szCs w:val="24"/>
              </w:rPr>
              <w:t>1</w:t>
            </w:r>
            <w:r w:rsidRPr="000E244C">
              <w:rPr>
                <w:rFonts w:hint="eastAsia"/>
                <w:color w:val="3E3E3E"/>
                <w:sz w:val="24"/>
                <w:szCs w:val="24"/>
              </w:rPr>
              <w:t>.9</w:t>
            </w:r>
          </w:p>
        </w:tc>
        <w:tc>
          <w:tcPr>
            <w:tcW w:w="1286" w:type="dxa"/>
          </w:tcPr>
          <w:p w:rsidR="006257A6" w:rsidRPr="000E244C" w:rsidRDefault="006257A6" w:rsidP="002F2C4D">
            <w:pPr>
              <w:jc w:val="center"/>
              <w:rPr>
                <w:color w:val="3E3E3E"/>
                <w:sz w:val="24"/>
                <w:szCs w:val="24"/>
              </w:rPr>
            </w:pPr>
            <w:r>
              <w:rPr>
                <w:rFonts w:hint="eastAsia"/>
                <w:color w:val="3E3E3E"/>
                <w:sz w:val="24"/>
                <w:szCs w:val="24"/>
              </w:rPr>
              <w:t>5</w:t>
            </w:r>
            <w:r w:rsidRPr="000E244C">
              <w:rPr>
                <w:rFonts w:hint="eastAsia"/>
                <w:color w:val="3E3E3E"/>
                <w:sz w:val="24"/>
                <w:szCs w:val="24"/>
              </w:rPr>
              <w:t>.2</w:t>
            </w:r>
          </w:p>
        </w:tc>
      </w:tr>
      <w:tr w:rsidR="006257A6" w:rsidRPr="000E244C" w:rsidTr="0031008B">
        <w:trPr>
          <w:jc w:val="center"/>
        </w:trPr>
        <w:tc>
          <w:tcPr>
            <w:tcW w:w="2147" w:type="dxa"/>
            <w:vAlign w:val="center"/>
          </w:tcPr>
          <w:p w:rsidR="006257A6" w:rsidRPr="000E244C" w:rsidRDefault="004774F5" w:rsidP="002F2C4D">
            <w:pPr>
              <w:jc w:val="center"/>
              <w:rPr>
                <w:color w:val="3E3E3E"/>
                <w:sz w:val="24"/>
                <w:szCs w:val="24"/>
              </w:rPr>
            </w:pPr>
            <w:r>
              <w:rPr>
                <w:rFonts w:hint="eastAsia"/>
                <w:color w:val="3E3E3E"/>
                <w:sz w:val="24"/>
                <w:szCs w:val="24"/>
              </w:rPr>
              <w:t>小学</w:t>
            </w:r>
            <w:r w:rsidR="006257A6">
              <w:rPr>
                <w:rFonts w:hint="eastAsia"/>
                <w:color w:val="3E3E3E"/>
                <w:sz w:val="24"/>
                <w:szCs w:val="24"/>
              </w:rPr>
              <w:t>（</w:t>
            </w:r>
            <w:proofErr w:type="gramStart"/>
            <w:r>
              <w:rPr>
                <w:rFonts w:hint="eastAsia"/>
                <w:color w:val="3E3E3E"/>
                <w:sz w:val="24"/>
                <w:szCs w:val="24"/>
              </w:rPr>
              <w:t>亿人次</w:t>
            </w:r>
            <w:proofErr w:type="gramEnd"/>
            <w:r w:rsidR="006257A6">
              <w:rPr>
                <w:rFonts w:hint="eastAsia"/>
                <w:color w:val="3E3E3E"/>
                <w:sz w:val="24"/>
                <w:szCs w:val="24"/>
              </w:rPr>
              <w:t>）</w:t>
            </w:r>
          </w:p>
        </w:tc>
        <w:tc>
          <w:tcPr>
            <w:tcW w:w="1370" w:type="dxa"/>
            <w:vAlign w:val="center"/>
          </w:tcPr>
          <w:p w:rsidR="006257A6" w:rsidRPr="000E244C" w:rsidRDefault="006257A6" w:rsidP="002F2C4D">
            <w:pPr>
              <w:jc w:val="center"/>
              <w:rPr>
                <w:color w:val="3E3E3E"/>
                <w:sz w:val="24"/>
                <w:szCs w:val="24"/>
              </w:rPr>
            </w:pPr>
            <w:r w:rsidRPr="000E244C">
              <w:rPr>
                <w:rFonts w:hint="eastAsia"/>
                <w:color w:val="3E3E3E"/>
                <w:sz w:val="24"/>
                <w:szCs w:val="24"/>
              </w:rPr>
              <w:t>6.66</w:t>
            </w:r>
          </w:p>
        </w:tc>
        <w:tc>
          <w:tcPr>
            <w:tcW w:w="1276" w:type="dxa"/>
            <w:vAlign w:val="center"/>
          </w:tcPr>
          <w:p w:rsidR="006257A6" w:rsidRPr="000E244C" w:rsidRDefault="006257A6" w:rsidP="002F2C4D">
            <w:pPr>
              <w:jc w:val="center"/>
              <w:rPr>
                <w:color w:val="3E3E3E"/>
                <w:sz w:val="24"/>
                <w:szCs w:val="24"/>
              </w:rPr>
            </w:pPr>
            <w:r w:rsidRPr="000E244C">
              <w:rPr>
                <w:rFonts w:hint="eastAsia"/>
                <w:color w:val="3E3E3E"/>
                <w:sz w:val="24"/>
                <w:szCs w:val="24"/>
              </w:rPr>
              <w:t>8.3</w:t>
            </w:r>
          </w:p>
        </w:tc>
        <w:tc>
          <w:tcPr>
            <w:tcW w:w="1276" w:type="dxa"/>
            <w:vAlign w:val="center"/>
          </w:tcPr>
          <w:p w:rsidR="006257A6" w:rsidRPr="000E244C" w:rsidRDefault="006257A6" w:rsidP="002F2C4D">
            <w:pPr>
              <w:jc w:val="center"/>
              <w:rPr>
                <w:color w:val="3E3E3E"/>
                <w:sz w:val="24"/>
                <w:szCs w:val="24"/>
              </w:rPr>
            </w:pPr>
            <w:r w:rsidRPr="000E244C">
              <w:rPr>
                <w:rFonts w:hint="eastAsia"/>
                <w:color w:val="3E3E3E"/>
                <w:sz w:val="24"/>
                <w:szCs w:val="24"/>
              </w:rPr>
              <w:t>3.6</w:t>
            </w:r>
          </w:p>
        </w:tc>
        <w:tc>
          <w:tcPr>
            <w:tcW w:w="1286" w:type="dxa"/>
          </w:tcPr>
          <w:p w:rsidR="006257A6" w:rsidRPr="000E244C" w:rsidRDefault="006257A6" w:rsidP="002F2C4D">
            <w:pPr>
              <w:jc w:val="center"/>
              <w:rPr>
                <w:color w:val="3E3E3E"/>
                <w:sz w:val="24"/>
                <w:szCs w:val="24"/>
              </w:rPr>
            </w:pPr>
            <w:r>
              <w:rPr>
                <w:rFonts w:hint="eastAsia"/>
                <w:color w:val="3E3E3E"/>
                <w:sz w:val="24"/>
                <w:szCs w:val="24"/>
              </w:rPr>
              <w:t>7</w:t>
            </w:r>
            <w:r w:rsidRPr="000E244C">
              <w:rPr>
                <w:rFonts w:hint="eastAsia"/>
                <w:color w:val="3E3E3E"/>
                <w:sz w:val="24"/>
                <w:szCs w:val="24"/>
              </w:rPr>
              <w:t>.1</w:t>
            </w:r>
          </w:p>
        </w:tc>
      </w:tr>
    </w:tbl>
    <w:p w:rsidR="006257A6" w:rsidRPr="006257A6" w:rsidRDefault="006257A6" w:rsidP="003327EB">
      <w:pPr>
        <w:rPr>
          <w:rFonts w:asciiTheme="majorHAnsi" w:eastAsia="宋体" w:hAnsiTheme="majorHAnsi" w:cstheme="majorBidi"/>
          <w:b/>
          <w:bCs/>
          <w:sz w:val="44"/>
          <w:szCs w:val="44"/>
        </w:rPr>
      </w:pPr>
    </w:p>
    <w:sectPr w:rsidR="006257A6" w:rsidRPr="006257A6" w:rsidSect="00163394">
      <w:headerReference w:type="even" r:id="rId8"/>
      <w:pgSz w:w="15842" w:h="12242"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600" w:rsidRDefault="00AE6600" w:rsidP="000A77CB">
      <w:r>
        <w:separator/>
      </w:r>
    </w:p>
  </w:endnote>
  <w:endnote w:type="continuationSeparator" w:id="0">
    <w:p w:rsidR="00AE6600" w:rsidRDefault="00AE6600" w:rsidP="000A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600" w:rsidRDefault="00AE6600" w:rsidP="000A77CB">
      <w:r>
        <w:separator/>
      </w:r>
    </w:p>
  </w:footnote>
  <w:footnote w:type="continuationSeparator" w:id="0">
    <w:p w:rsidR="00AE6600" w:rsidRDefault="00AE6600" w:rsidP="000A7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228" w:rsidRDefault="00F95228" w:rsidP="003B19C0">
    <w:pPr>
      <w:pStyle w:val="a7"/>
      <w:pBdr>
        <w:bottom w:val="none" w:sz="0" w:space="0" w:color="auto"/>
      </w:pBdr>
      <w:jc w:val="right"/>
      <w:rPr>
        <w:rFonts w:ascii="楷体_GB2312" w:eastAsia="楷体_GB2312"/>
        <w:i/>
        <w:iCs/>
        <w:sz w:val="24"/>
      </w:rPr>
    </w:pPr>
    <w:r>
      <w:rPr>
        <w:rFonts w:ascii="楷体_GB2312" w:eastAsia="楷体_GB2312" w:hint="eastAsia"/>
        <w:i/>
        <w:iCs/>
        <w:sz w:val="24"/>
      </w:rPr>
      <w:t>国信观点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85E3B"/>
    <w:multiLevelType w:val="multilevel"/>
    <w:tmpl w:val="7570B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0E3008"/>
    <w:multiLevelType w:val="multilevel"/>
    <w:tmpl w:val="B37AE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09"/>
    <w:rsid w:val="0000020B"/>
    <w:rsid w:val="0000609A"/>
    <w:rsid w:val="00010E7A"/>
    <w:rsid w:val="000630E2"/>
    <w:rsid w:val="000A77CB"/>
    <w:rsid w:val="000D772B"/>
    <w:rsid w:val="000E0233"/>
    <w:rsid w:val="000E244C"/>
    <w:rsid w:val="00103E4C"/>
    <w:rsid w:val="00131660"/>
    <w:rsid w:val="00163394"/>
    <w:rsid w:val="001A5A41"/>
    <w:rsid w:val="001A5A8A"/>
    <w:rsid w:val="001B0DA1"/>
    <w:rsid w:val="001B7996"/>
    <w:rsid w:val="001C4745"/>
    <w:rsid w:val="001D356C"/>
    <w:rsid w:val="001F076D"/>
    <w:rsid w:val="001F3C63"/>
    <w:rsid w:val="00231E48"/>
    <w:rsid w:val="00233A79"/>
    <w:rsid w:val="002661CD"/>
    <w:rsid w:val="00274B30"/>
    <w:rsid w:val="002A02B7"/>
    <w:rsid w:val="002C09AE"/>
    <w:rsid w:val="002D46A6"/>
    <w:rsid w:val="002E38D1"/>
    <w:rsid w:val="0031008B"/>
    <w:rsid w:val="00317009"/>
    <w:rsid w:val="003327EB"/>
    <w:rsid w:val="003342E5"/>
    <w:rsid w:val="00355AD3"/>
    <w:rsid w:val="00373ACD"/>
    <w:rsid w:val="0038122D"/>
    <w:rsid w:val="00393031"/>
    <w:rsid w:val="003C1935"/>
    <w:rsid w:val="003F3F22"/>
    <w:rsid w:val="0041102F"/>
    <w:rsid w:val="00416652"/>
    <w:rsid w:val="00430670"/>
    <w:rsid w:val="00447DA8"/>
    <w:rsid w:val="00466E93"/>
    <w:rsid w:val="004774F5"/>
    <w:rsid w:val="005318BD"/>
    <w:rsid w:val="0054269D"/>
    <w:rsid w:val="0055334F"/>
    <w:rsid w:val="00582F2C"/>
    <w:rsid w:val="00590AD0"/>
    <w:rsid w:val="00594B06"/>
    <w:rsid w:val="005C1613"/>
    <w:rsid w:val="005C38A4"/>
    <w:rsid w:val="005E053A"/>
    <w:rsid w:val="005F5AB5"/>
    <w:rsid w:val="005F62B3"/>
    <w:rsid w:val="0062127A"/>
    <w:rsid w:val="006257A6"/>
    <w:rsid w:val="00663D67"/>
    <w:rsid w:val="00672300"/>
    <w:rsid w:val="006773C0"/>
    <w:rsid w:val="00677F14"/>
    <w:rsid w:val="00691466"/>
    <w:rsid w:val="006E0AEC"/>
    <w:rsid w:val="006E11DB"/>
    <w:rsid w:val="007558BF"/>
    <w:rsid w:val="007B28B0"/>
    <w:rsid w:val="007C47A6"/>
    <w:rsid w:val="00803D8C"/>
    <w:rsid w:val="00811954"/>
    <w:rsid w:val="008B4C98"/>
    <w:rsid w:val="008B6974"/>
    <w:rsid w:val="008C0898"/>
    <w:rsid w:val="008C1D82"/>
    <w:rsid w:val="008D00BB"/>
    <w:rsid w:val="008D211A"/>
    <w:rsid w:val="00924B35"/>
    <w:rsid w:val="00932D74"/>
    <w:rsid w:val="00950168"/>
    <w:rsid w:val="009544F8"/>
    <w:rsid w:val="009A1970"/>
    <w:rsid w:val="009A5934"/>
    <w:rsid w:val="009B5174"/>
    <w:rsid w:val="009D4745"/>
    <w:rsid w:val="009F3AA1"/>
    <w:rsid w:val="009F666A"/>
    <w:rsid w:val="00A06180"/>
    <w:rsid w:val="00A17CAE"/>
    <w:rsid w:val="00A20C7F"/>
    <w:rsid w:val="00A701EA"/>
    <w:rsid w:val="00AA7E0C"/>
    <w:rsid w:val="00AB58FC"/>
    <w:rsid w:val="00AE6600"/>
    <w:rsid w:val="00AF70F4"/>
    <w:rsid w:val="00B6250B"/>
    <w:rsid w:val="00BD0205"/>
    <w:rsid w:val="00BD267A"/>
    <w:rsid w:val="00BD31A3"/>
    <w:rsid w:val="00BD722E"/>
    <w:rsid w:val="00BE279A"/>
    <w:rsid w:val="00C11C6B"/>
    <w:rsid w:val="00C32923"/>
    <w:rsid w:val="00C81294"/>
    <w:rsid w:val="00C86617"/>
    <w:rsid w:val="00CA3ED9"/>
    <w:rsid w:val="00CA426D"/>
    <w:rsid w:val="00CC0D59"/>
    <w:rsid w:val="00CC491F"/>
    <w:rsid w:val="00CC7E29"/>
    <w:rsid w:val="00CE4534"/>
    <w:rsid w:val="00CF088B"/>
    <w:rsid w:val="00D008BE"/>
    <w:rsid w:val="00D116D2"/>
    <w:rsid w:val="00D275C7"/>
    <w:rsid w:val="00D3324B"/>
    <w:rsid w:val="00D717A2"/>
    <w:rsid w:val="00D73A87"/>
    <w:rsid w:val="00DE227A"/>
    <w:rsid w:val="00E273E6"/>
    <w:rsid w:val="00E27FF6"/>
    <w:rsid w:val="00E35798"/>
    <w:rsid w:val="00E62756"/>
    <w:rsid w:val="00E6645E"/>
    <w:rsid w:val="00E81F4D"/>
    <w:rsid w:val="00E92867"/>
    <w:rsid w:val="00E95748"/>
    <w:rsid w:val="00E97295"/>
    <w:rsid w:val="00EA28CA"/>
    <w:rsid w:val="00EE1140"/>
    <w:rsid w:val="00EE6D80"/>
    <w:rsid w:val="00F07297"/>
    <w:rsid w:val="00F43007"/>
    <w:rsid w:val="00F5425F"/>
    <w:rsid w:val="00F564A1"/>
    <w:rsid w:val="00F60D15"/>
    <w:rsid w:val="00F675A6"/>
    <w:rsid w:val="00F7254C"/>
    <w:rsid w:val="00F80966"/>
    <w:rsid w:val="00F81A81"/>
    <w:rsid w:val="00F82662"/>
    <w:rsid w:val="00F85B2F"/>
    <w:rsid w:val="00F95228"/>
    <w:rsid w:val="00FE0041"/>
    <w:rsid w:val="00FE3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95228"/>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31700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17009"/>
    <w:rPr>
      <w:rFonts w:ascii="宋体" w:eastAsia="宋体" w:hAnsi="宋体" w:cs="宋体"/>
      <w:b/>
      <w:bCs/>
      <w:kern w:val="0"/>
      <w:sz w:val="36"/>
      <w:szCs w:val="36"/>
    </w:rPr>
  </w:style>
  <w:style w:type="character" w:customStyle="1" w:styleId="frmtextareabox">
    <w:name w:val="frm_textarea_box"/>
    <w:basedOn w:val="a0"/>
    <w:rsid w:val="00317009"/>
  </w:style>
  <w:style w:type="character" w:styleId="a3">
    <w:name w:val="Hyperlink"/>
    <w:basedOn w:val="a0"/>
    <w:uiPriority w:val="99"/>
    <w:semiHidden/>
    <w:unhideWhenUsed/>
    <w:rsid w:val="00317009"/>
    <w:rPr>
      <w:color w:val="0000FF"/>
      <w:u w:val="single"/>
    </w:rPr>
  </w:style>
  <w:style w:type="character" w:customStyle="1" w:styleId="tips">
    <w:name w:val="tips"/>
    <w:basedOn w:val="a0"/>
    <w:rsid w:val="00317009"/>
  </w:style>
  <w:style w:type="paragraph" w:customStyle="1" w:styleId="toastcontent">
    <w:name w:val="toast_content"/>
    <w:basedOn w:val="a"/>
    <w:rsid w:val="00317009"/>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317009"/>
    <w:rPr>
      <w:i/>
      <w:iCs/>
    </w:rPr>
  </w:style>
  <w:style w:type="character" w:customStyle="1" w:styleId="richmediameta">
    <w:name w:val="rich_media_meta"/>
    <w:basedOn w:val="a0"/>
    <w:rsid w:val="00317009"/>
  </w:style>
  <w:style w:type="character" w:styleId="a5">
    <w:name w:val="Strong"/>
    <w:basedOn w:val="a0"/>
    <w:uiPriority w:val="22"/>
    <w:qFormat/>
    <w:rsid w:val="00317009"/>
    <w:rPr>
      <w:b/>
      <w:bCs/>
    </w:rPr>
  </w:style>
  <w:style w:type="paragraph" w:customStyle="1" w:styleId="profilemeta">
    <w:name w:val="profile_meta"/>
    <w:basedOn w:val="a"/>
    <w:rsid w:val="00317009"/>
    <w:pPr>
      <w:widowControl/>
      <w:spacing w:before="100" w:beforeAutospacing="1" w:after="100" w:afterAutospacing="1"/>
      <w:jc w:val="left"/>
    </w:pPr>
    <w:rPr>
      <w:rFonts w:ascii="宋体" w:eastAsia="宋体" w:hAnsi="宋体" w:cs="宋体"/>
      <w:kern w:val="0"/>
      <w:sz w:val="24"/>
      <w:szCs w:val="24"/>
    </w:rPr>
  </w:style>
  <w:style w:type="character" w:customStyle="1" w:styleId="profilemetavalue">
    <w:name w:val="profile_meta_value"/>
    <w:basedOn w:val="a0"/>
    <w:rsid w:val="00317009"/>
  </w:style>
  <w:style w:type="paragraph" w:styleId="a6">
    <w:name w:val="Normal (Web)"/>
    <w:basedOn w:val="a"/>
    <w:uiPriority w:val="99"/>
    <w:semiHidden/>
    <w:unhideWhenUsed/>
    <w:rsid w:val="00317009"/>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nhideWhenUsed/>
    <w:rsid w:val="000A77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0A77CB"/>
    <w:rPr>
      <w:sz w:val="18"/>
      <w:szCs w:val="18"/>
    </w:rPr>
  </w:style>
  <w:style w:type="paragraph" w:styleId="a8">
    <w:name w:val="footer"/>
    <w:basedOn w:val="a"/>
    <w:link w:val="Char0"/>
    <w:uiPriority w:val="99"/>
    <w:unhideWhenUsed/>
    <w:rsid w:val="000A77CB"/>
    <w:pPr>
      <w:tabs>
        <w:tab w:val="center" w:pos="4153"/>
        <w:tab w:val="right" w:pos="8306"/>
      </w:tabs>
      <w:snapToGrid w:val="0"/>
      <w:jc w:val="left"/>
    </w:pPr>
    <w:rPr>
      <w:sz w:val="18"/>
      <w:szCs w:val="18"/>
    </w:rPr>
  </w:style>
  <w:style w:type="character" w:customStyle="1" w:styleId="Char0">
    <w:name w:val="页脚 Char"/>
    <w:basedOn w:val="a0"/>
    <w:link w:val="a8"/>
    <w:uiPriority w:val="99"/>
    <w:rsid w:val="000A77CB"/>
    <w:rPr>
      <w:sz w:val="18"/>
      <w:szCs w:val="18"/>
    </w:rPr>
  </w:style>
  <w:style w:type="paragraph" w:styleId="a9">
    <w:name w:val="Balloon Text"/>
    <w:basedOn w:val="a"/>
    <w:link w:val="Char1"/>
    <w:uiPriority w:val="99"/>
    <w:semiHidden/>
    <w:unhideWhenUsed/>
    <w:rsid w:val="00582F2C"/>
    <w:rPr>
      <w:sz w:val="18"/>
      <w:szCs w:val="18"/>
    </w:rPr>
  </w:style>
  <w:style w:type="character" w:customStyle="1" w:styleId="Char1">
    <w:name w:val="批注框文本 Char"/>
    <w:basedOn w:val="a0"/>
    <w:link w:val="a9"/>
    <w:uiPriority w:val="99"/>
    <w:semiHidden/>
    <w:rsid w:val="00582F2C"/>
    <w:rPr>
      <w:sz w:val="18"/>
      <w:szCs w:val="18"/>
    </w:rPr>
  </w:style>
  <w:style w:type="paragraph" w:styleId="aa">
    <w:name w:val="List Paragraph"/>
    <w:basedOn w:val="a"/>
    <w:uiPriority w:val="34"/>
    <w:qFormat/>
    <w:rsid w:val="008D00BB"/>
    <w:pPr>
      <w:ind w:firstLineChars="200" w:firstLine="420"/>
    </w:pPr>
  </w:style>
  <w:style w:type="table" w:styleId="ab">
    <w:name w:val="Table Grid"/>
    <w:basedOn w:val="a1"/>
    <w:uiPriority w:val="59"/>
    <w:rsid w:val="00CA3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F95228"/>
    <w:rPr>
      <w:b/>
      <w:bCs/>
      <w:kern w:val="44"/>
      <w:sz w:val="44"/>
      <w:szCs w:val="44"/>
    </w:rPr>
  </w:style>
  <w:style w:type="paragraph" w:styleId="ac">
    <w:name w:val="Title"/>
    <w:basedOn w:val="a"/>
    <w:next w:val="a"/>
    <w:link w:val="Char2"/>
    <w:uiPriority w:val="10"/>
    <w:qFormat/>
    <w:rsid w:val="00373ACD"/>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c"/>
    <w:uiPriority w:val="10"/>
    <w:rsid w:val="00373ACD"/>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95228"/>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31700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17009"/>
    <w:rPr>
      <w:rFonts w:ascii="宋体" w:eastAsia="宋体" w:hAnsi="宋体" w:cs="宋体"/>
      <w:b/>
      <w:bCs/>
      <w:kern w:val="0"/>
      <w:sz w:val="36"/>
      <w:szCs w:val="36"/>
    </w:rPr>
  </w:style>
  <w:style w:type="character" w:customStyle="1" w:styleId="frmtextareabox">
    <w:name w:val="frm_textarea_box"/>
    <w:basedOn w:val="a0"/>
    <w:rsid w:val="00317009"/>
  </w:style>
  <w:style w:type="character" w:styleId="a3">
    <w:name w:val="Hyperlink"/>
    <w:basedOn w:val="a0"/>
    <w:uiPriority w:val="99"/>
    <w:semiHidden/>
    <w:unhideWhenUsed/>
    <w:rsid w:val="00317009"/>
    <w:rPr>
      <w:color w:val="0000FF"/>
      <w:u w:val="single"/>
    </w:rPr>
  </w:style>
  <w:style w:type="character" w:customStyle="1" w:styleId="tips">
    <w:name w:val="tips"/>
    <w:basedOn w:val="a0"/>
    <w:rsid w:val="00317009"/>
  </w:style>
  <w:style w:type="paragraph" w:customStyle="1" w:styleId="toastcontent">
    <w:name w:val="toast_content"/>
    <w:basedOn w:val="a"/>
    <w:rsid w:val="00317009"/>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317009"/>
    <w:rPr>
      <w:i/>
      <w:iCs/>
    </w:rPr>
  </w:style>
  <w:style w:type="character" w:customStyle="1" w:styleId="richmediameta">
    <w:name w:val="rich_media_meta"/>
    <w:basedOn w:val="a0"/>
    <w:rsid w:val="00317009"/>
  </w:style>
  <w:style w:type="character" w:styleId="a5">
    <w:name w:val="Strong"/>
    <w:basedOn w:val="a0"/>
    <w:uiPriority w:val="22"/>
    <w:qFormat/>
    <w:rsid w:val="00317009"/>
    <w:rPr>
      <w:b/>
      <w:bCs/>
    </w:rPr>
  </w:style>
  <w:style w:type="paragraph" w:customStyle="1" w:styleId="profilemeta">
    <w:name w:val="profile_meta"/>
    <w:basedOn w:val="a"/>
    <w:rsid w:val="00317009"/>
    <w:pPr>
      <w:widowControl/>
      <w:spacing w:before="100" w:beforeAutospacing="1" w:after="100" w:afterAutospacing="1"/>
      <w:jc w:val="left"/>
    </w:pPr>
    <w:rPr>
      <w:rFonts w:ascii="宋体" w:eastAsia="宋体" w:hAnsi="宋体" w:cs="宋体"/>
      <w:kern w:val="0"/>
      <w:sz w:val="24"/>
      <w:szCs w:val="24"/>
    </w:rPr>
  </w:style>
  <w:style w:type="character" w:customStyle="1" w:styleId="profilemetavalue">
    <w:name w:val="profile_meta_value"/>
    <w:basedOn w:val="a0"/>
    <w:rsid w:val="00317009"/>
  </w:style>
  <w:style w:type="paragraph" w:styleId="a6">
    <w:name w:val="Normal (Web)"/>
    <w:basedOn w:val="a"/>
    <w:uiPriority w:val="99"/>
    <w:semiHidden/>
    <w:unhideWhenUsed/>
    <w:rsid w:val="00317009"/>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nhideWhenUsed/>
    <w:rsid w:val="000A77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0A77CB"/>
    <w:rPr>
      <w:sz w:val="18"/>
      <w:szCs w:val="18"/>
    </w:rPr>
  </w:style>
  <w:style w:type="paragraph" w:styleId="a8">
    <w:name w:val="footer"/>
    <w:basedOn w:val="a"/>
    <w:link w:val="Char0"/>
    <w:uiPriority w:val="99"/>
    <w:unhideWhenUsed/>
    <w:rsid w:val="000A77CB"/>
    <w:pPr>
      <w:tabs>
        <w:tab w:val="center" w:pos="4153"/>
        <w:tab w:val="right" w:pos="8306"/>
      </w:tabs>
      <w:snapToGrid w:val="0"/>
      <w:jc w:val="left"/>
    </w:pPr>
    <w:rPr>
      <w:sz w:val="18"/>
      <w:szCs w:val="18"/>
    </w:rPr>
  </w:style>
  <w:style w:type="character" w:customStyle="1" w:styleId="Char0">
    <w:name w:val="页脚 Char"/>
    <w:basedOn w:val="a0"/>
    <w:link w:val="a8"/>
    <w:uiPriority w:val="99"/>
    <w:rsid w:val="000A77CB"/>
    <w:rPr>
      <w:sz w:val="18"/>
      <w:szCs w:val="18"/>
    </w:rPr>
  </w:style>
  <w:style w:type="paragraph" w:styleId="a9">
    <w:name w:val="Balloon Text"/>
    <w:basedOn w:val="a"/>
    <w:link w:val="Char1"/>
    <w:uiPriority w:val="99"/>
    <w:semiHidden/>
    <w:unhideWhenUsed/>
    <w:rsid w:val="00582F2C"/>
    <w:rPr>
      <w:sz w:val="18"/>
      <w:szCs w:val="18"/>
    </w:rPr>
  </w:style>
  <w:style w:type="character" w:customStyle="1" w:styleId="Char1">
    <w:name w:val="批注框文本 Char"/>
    <w:basedOn w:val="a0"/>
    <w:link w:val="a9"/>
    <w:uiPriority w:val="99"/>
    <w:semiHidden/>
    <w:rsid w:val="00582F2C"/>
    <w:rPr>
      <w:sz w:val="18"/>
      <w:szCs w:val="18"/>
    </w:rPr>
  </w:style>
  <w:style w:type="paragraph" w:styleId="aa">
    <w:name w:val="List Paragraph"/>
    <w:basedOn w:val="a"/>
    <w:uiPriority w:val="34"/>
    <w:qFormat/>
    <w:rsid w:val="008D00BB"/>
    <w:pPr>
      <w:ind w:firstLineChars="200" w:firstLine="420"/>
    </w:pPr>
  </w:style>
  <w:style w:type="table" w:styleId="ab">
    <w:name w:val="Table Grid"/>
    <w:basedOn w:val="a1"/>
    <w:uiPriority w:val="59"/>
    <w:rsid w:val="00CA3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F95228"/>
    <w:rPr>
      <w:b/>
      <w:bCs/>
      <w:kern w:val="44"/>
      <w:sz w:val="44"/>
      <w:szCs w:val="44"/>
    </w:rPr>
  </w:style>
  <w:style w:type="paragraph" w:styleId="ac">
    <w:name w:val="Title"/>
    <w:basedOn w:val="a"/>
    <w:next w:val="a"/>
    <w:link w:val="Char2"/>
    <w:uiPriority w:val="10"/>
    <w:qFormat/>
    <w:rsid w:val="00373ACD"/>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c"/>
    <w:uiPriority w:val="10"/>
    <w:rsid w:val="00373ACD"/>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4937">
      <w:marLeft w:val="0"/>
      <w:marRight w:val="0"/>
      <w:marTop w:val="0"/>
      <w:marBottom w:val="0"/>
      <w:divBdr>
        <w:top w:val="none" w:sz="0" w:space="0" w:color="auto"/>
        <w:left w:val="none" w:sz="0" w:space="0" w:color="auto"/>
        <w:bottom w:val="none" w:sz="0" w:space="0" w:color="auto"/>
        <w:right w:val="none" w:sz="0" w:space="0" w:color="auto"/>
      </w:divBdr>
      <w:divsChild>
        <w:div w:id="15470113">
          <w:marLeft w:val="0"/>
          <w:marRight w:val="0"/>
          <w:marTop w:val="0"/>
          <w:marBottom w:val="0"/>
          <w:divBdr>
            <w:top w:val="none" w:sz="0" w:space="0" w:color="auto"/>
            <w:left w:val="none" w:sz="0" w:space="0" w:color="auto"/>
            <w:bottom w:val="none" w:sz="0" w:space="0" w:color="auto"/>
            <w:right w:val="none" w:sz="0" w:space="0" w:color="auto"/>
          </w:divBdr>
          <w:divsChild>
            <w:div w:id="2132672795">
              <w:marLeft w:val="0"/>
              <w:marRight w:val="0"/>
              <w:marTop w:val="0"/>
              <w:marBottom w:val="0"/>
              <w:divBdr>
                <w:top w:val="none" w:sz="0" w:space="0" w:color="auto"/>
                <w:left w:val="none" w:sz="0" w:space="0" w:color="auto"/>
                <w:bottom w:val="none" w:sz="0" w:space="0" w:color="auto"/>
                <w:right w:val="none" w:sz="0" w:space="0" w:color="auto"/>
              </w:divBdr>
              <w:divsChild>
                <w:div w:id="226301179">
                  <w:marLeft w:val="0"/>
                  <w:marRight w:val="0"/>
                  <w:marTop w:val="0"/>
                  <w:marBottom w:val="0"/>
                  <w:divBdr>
                    <w:top w:val="none" w:sz="0" w:space="0" w:color="auto"/>
                    <w:left w:val="none" w:sz="0" w:space="0" w:color="auto"/>
                    <w:bottom w:val="none" w:sz="0" w:space="0" w:color="auto"/>
                    <w:right w:val="none" w:sz="0" w:space="0" w:color="auto"/>
                  </w:divBdr>
                </w:div>
              </w:divsChild>
            </w:div>
            <w:div w:id="1576354417">
              <w:marLeft w:val="0"/>
              <w:marRight w:val="0"/>
              <w:marTop w:val="0"/>
              <w:marBottom w:val="0"/>
              <w:divBdr>
                <w:top w:val="none" w:sz="0" w:space="0" w:color="auto"/>
                <w:left w:val="none" w:sz="0" w:space="0" w:color="auto"/>
                <w:bottom w:val="none" w:sz="0" w:space="0" w:color="auto"/>
                <w:right w:val="none" w:sz="0" w:space="0" w:color="auto"/>
              </w:divBdr>
            </w:div>
            <w:div w:id="56710146">
              <w:marLeft w:val="0"/>
              <w:marRight w:val="0"/>
              <w:marTop w:val="0"/>
              <w:marBottom w:val="0"/>
              <w:divBdr>
                <w:top w:val="none" w:sz="0" w:space="0" w:color="auto"/>
                <w:left w:val="none" w:sz="0" w:space="0" w:color="auto"/>
                <w:bottom w:val="none" w:sz="0" w:space="0" w:color="auto"/>
                <w:right w:val="none" w:sz="0" w:space="0" w:color="auto"/>
              </w:divBdr>
              <w:divsChild>
                <w:div w:id="180363378">
                  <w:marLeft w:val="0"/>
                  <w:marRight w:val="0"/>
                  <w:marTop w:val="0"/>
                  <w:marBottom w:val="0"/>
                  <w:divBdr>
                    <w:top w:val="none" w:sz="0" w:space="0" w:color="auto"/>
                    <w:left w:val="none" w:sz="0" w:space="0" w:color="auto"/>
                    <w:bottom w:val="none" w:sz="0" w:space="0" w:color="auto"/>
                    <w:right w:val="none" w:sz="0" w:space="0" w:color="auto"/>
                  </w:divBdr>
                </w:div>
              </w:divsChild>
            </w:div>
            <w:div w:id="1958021501">
              <w:marLeft w:val="0"/>
              <w:marRight w:val="0"/>
              <w:marTop w:val="0"/>
              <w:marBottom w:val="0"/>
              <w:divBdr>
                <w:top w:val="none" w:sz="0" w:space="0" w:color="auto"/>
                <w:left w:val="none" w:sz="0" w:space="0" w:color="auto"/>
                <w:bottom w:val="none" w:sz="0" w:space="0" w:color="auto"/>
                <w:right w:val="none" w:sz="0" w:space="0" w:color="auto"/>
              </w:divBdr>
            </w:div>
            <w:div w:id="26261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53494">
      <w:marLeft w:val="0"/>
      <w:marRight w:val="0"/>
      <w:marTop w:val="0"/>
      <w:marBottom w:val="0"/>
      <w:divBdr>
        <w:top w:val="none" w:sz="0" w:space="0" w:color="auto"/>
        <w:left w:val="none" w:sz="0" w:space="0" w:color="auto"/>
        <w:bottom w:val="none" w:sz="0" w:space="0" w:color="auto"/>
        <w:right w:val="none" w:sz="0" w:space="0" w:color="auto"/>
      </w:divBdr>
      <w:divsChild>
        <w:div w:id="1437216580">
          <w:marLeft w:val="0"/>
          <w:marRight w:val="0"/>
          <w:marTop w:val="0"/>
          <w:marBottom w:val="0"/>
          <w:divBdr>
            <w:top w:val="none" w:sz="0" w:space="0" w:color="auto"/>
            <w:left w:val="none" w:sz="0" w:space="0" w:color="auto"/>
            <w:bottom w:val="none" w:sz="0" w:space="0" w:color="auto"/>
            <w:right w:val="none" w:sz="0" w:space="0" w:color="auto"/>
          </w:divBdr>
          <w:divsChild>
            <w:div w:id="313803546">
              <w:marLeft w:val="0"/>
              <w:marRight w:val="0"/>
              <w:marTop w:val="0"/>
              <w:marBottom w:val="0"/>
              <w:divBdr>
                <w:top w:val="none" w:sz="0" w:space="0" w:color="auto"/>
                <w:left w:val="none" w:sz="0" w:space="0" w:color="auto"/>
                <w:bottom w:val="none" w:sz="0" w:space="0" w:color="auto"/>
                <w:right w:val="none" w:sz="0" w:space="0" w:color="auto"/>
              </w:divBdr>
              <w:divsChild>
                <w:div w:id="32703125">
                  <w:marLeft w:val="0"/>
                  <w:marRight w:val="0"/>
                  <w:marTop w:val="0"/>
                  <w:marBottom w:val="0"/>
                  <w:divBdr>
                    <w:top w:val="none" w:sz="0" w:space="0" w:color="auto"/>
                    <w:left w:val="none" w:sz="0" w:space="0" w:color="auto"/>
                    <w:bottom w:val="none" w:sz="0" w:space="0" w:color="auto"/>
                    <w:right w:val="none" w:sz="0" w:space="0" w:color="auto"/>
                  </w:divBdr>
                  <w:divsChild>
                    <w:div w:id="1700008073">
                      <w:marLeft w:val="0"/>
                      <w:marRight w:val="0"/>
                      <w:marTop w:val="0"/>
                      <w:marBottom w:val="0"/>
                      <w:divBdr>
                        <w:top w:val="none" w:sz="0" w:space="0" w:color="auto"/>
                        <w:left w:val="none" w:sz="0" w:space="0" w:color="auto"/>
                        <w:bottom w:val="none" w:sz="0" w:space="0" w:color="auto"/>
                        <w:right w:val="none" w:sz="0" w:space="0" w:color="auto"/>
                      </w:divBdr>
                      <w:divsChild>
                        <w:div w:id="1914972736">
                          <w:marLeft w:val="0"/>
                          <w:marRight w:val="0"/>
                          <w:marTop w:val="0"/>
                          <w:marBottom w:val="0"/>
                          <w:divBdr>
                            <w:top w:val="none" w:sz="0" w:space="0" w:color="auto"/>
                            <w:left w:val="none" w:sz="0" w:space="0" w:color="auto"/>
                            <w:bottom w:val="none" w:sz="0" w:space="0" w:color="auto"/>
                            <w:right w:val="none" w:sz="0" w:space="0" w:color="auto"/>
                          </w:divBdr>
                          <w:divsChild>
                            <w:div w:id="15121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1526">
                      <w:marLeft w:val="0"/>
                      <w:marRight w:val="0"/>
                      <w:marTop w:val="0"/>
                      <w:marBottom w:val="0"/>
                      <w:divBdr>
                        <w:top w:val="none" w:sz="0" w:space="0" w:color="auto"/>
                        <w:left w:val="none" w:sz="0" w:space="0" w:color="auto"/>
                        <w:bottom w:val="none" w:sz="0" w:space="0" w:color="auto"/>
                        <w:right w:val="none" w:sz="0" w:space="0" w:color="auto"/>
                      </w:divBdr>
                    </w:div>
                    <w:div w:id="1544055238">
                      <w:marLeft w:val="0"/>
                      <w:marRight w:val="0"/>
                      <w:marTop w:val="0"/>
                      <w:marBottom w:val="0"/>
                      <w:divBdr>
                        <w:top w:val="none" w:sz="0" w:space="0" w:color="auto"/>
                        <w:left w:val="none" w:sz="0" w:space="0" w:color="auto"/>
                        <w:bottom w:val="none" w:sz="0" w:space="0" w:color="auto"/>
                        <w:right w:val="none" w:sz="0" w:space="0" w:color="auto"/>
                      </w:divBdr>
                      <w:divsChild>
                        <w:div w:id="179405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24739">
              <w:marLeft w:val="0"/>
              <w:marRight w:val="0"/>
              <w:marTop w:val="0"/>
              <w:marBottom w:val="0"/>
              <w:divBdr>
                <w:top w:val="none" w:sz="0" w:space="0" w:color="auto"/>
                <w:left w:val="none" w:sz="0" w:space="0" w:color="auto"/>
                <w:bottom w:val="none" w:sz="0" w:space="0" w:color="auto"/>
                <w:right w:val="none" w:sz="0" w:space="0" w:color="auto"/>
              </w:divBdr>
              <w:divsChild>
                <w:div w:id="1949727369">
                  <w:marLeft w:val="0"/>
                  <w:marRight w:val="0"/>
                  <w:marTop w:val="0"/>
                  <w:marBottom w:val="0"/>
                  <w:divBdr>
                    <w:top w:val="none" w:sz="0" w:space="0" w:color="auto"/>
                    <w:left w:val="none" w:sz="0" w:space="0" w:color="auto"/>
                    <w:bottom w:val="none" w:sz="0" w:space="0" w:color="auto"/>
                    <w:right w:val="none" w:sz="0" w:space="0" w:color="auto"/>
                  </w:divBdr>
                  <w:divsChild>
                    <w:div w:id="174483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24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500</TotalTime>
  <Pages>2</Pages>
  <Words>454</Words>
  <Characters>2588</Characters>
  <Application>Microsoft Office Word</Application>
  <DocSecurity>0</DocSecurity>
  <Lines>21</Lines>
  <Paragraphs>6</Paragraphs>
  <ScaleCrop>false</ScaleCrop>
  <Company>Microsoft</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ksy</dc:creator>
  <cp:lastModifiedBy>Administrator</cp:lastModifiedBy>
  <cp:revision>134</cp:revision>
  <dcterms:created xsi:type="dcterms:W3CDTF">2015-11-08T07:25:00Z</dcterms:created>
  <dcterms:modified xsi:type="dcterms:W3CDTF">2021-11-23T12:46:00Z</dcterms:modified>
</cp:coreProperties>
</file>